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5f9cf2ebdd4ed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05-10-2026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 pesar de su apariencia ingenua, el Padre Brown, recurre a su conocimiento de la naturaleza humana para resolver los crímenes más enigmáticos, atroces e inexplicables.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época, incluyendo huellas dactilares y rastreo,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BRIGHT MINDS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Astrid Nielsen, de 30 años, es una mujer autista que trabaja discretamente como archivista para la policía de investigación criminal y conoce cada archivo que ha pasado por sus manos. Su vida cambia cuando conoce a la comandante Raphaëlle Coste, responsable de un archivo sobre suicidios médicos. Raphaëlle es madre de un hijo, espontánea, desordenada y le cuesta mucho centrarse. Juntas logran resolver los casos más difíciles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BRIGHT MINDS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Astrid Nielsen, de 30 años, es una mujer autista que trabaja discretamente como archivista para la policía de investigación criminal y conoce cada archivo que ha pasado por sus manos. Su vida cambia cuando conoce a la comandante Raphaëlle Coste, responsable de un archivo sobre suicidios médicos. Raphaëlle es madre de un hijo, espontánea, desordenada y le cuesta mucho centrarse. Juntas logran resolver los casos más difíciles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</w:p>
        </w:tc>
      </w:tr>
    </w:tbl>
  </w:body>
</w:document>
</file>